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729">
      <w:pPr>
        <w:rPr>
          <w:rFonts w:ascii="Georgia" w:hAnsi="Georgia"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>16 ноября для ребят из МБОУ Приволенской СШ прошли классные часы на тему</w:t>
      </w:r>
      <w:proofErr w:type="gramStart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:"</w:t>
      </w:r>
      <w:proofErr w:type="gramEnd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Толерантность - гармония в многообразии"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Презентация «Планета толерантности» ещё раз обратила внимание наших ребят на различное содержание понятия толерантности и её проявление в современной жизни. В ходе дискуссии ребята определили черты толерантной и интолерантной личности, привели примеры, к каким последствиям приводит нарушение принципов толерантности.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Толерантность – это терпимость по отношению к другим религиям, обычаям, культурам, многообразным в своей неповторимости и индивидуальности. Принятие того, что гармония заключается во всем этом разнообразии, позволяет людям быть уважительными друг к другу, жить в мире.</w:t>
      </w:r>
    </w:p>
    <w:p w:rsidR="008F2729" w:rsidRDefault="008F2729"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" name="Рисунок 0" descr="s7060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060146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29" w:rsidRDefault="008F2729">
      <w:r>
        <w:rPr>
          <w:noProof/>
        </w:rPr>
        <w:lastRenderedPageBreak/>
        <w:drawing>
          <wp:inline distT="0" distB="0" distL="0" distR="0">
            <wp:extent cx="3810000" cy="2857500"/>
            <wp:effectExtent l="19050" t="0" r="0" b="0"/>
            <wp:docPr id="2" name="Рисунок 1" descr="s2061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06193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7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729"/>
    <w:rsid w:val="008F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601</Characters>
  <Application>Microsoft Office Word</Application>
  <DocSecurity>0</DocSecurity>
  <Lines>5</Lines>
  <Paragraphs>1</Paragraphs>
  <ScaleCrop>false</ScaleCrop>
  <Company>Администрация Привольненского сельского поселения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2018-04-25T15:19:00Z</dcterms:created>
  <dcterms:modified xsi:type="dcterms:W3CDTF">2018-04-25T15:22:00Z</dcterms:modified>
</cp:coreProperties>
</file>