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spacing w:before="89"/>
        <w:ind w:left="1566" w:right="1145" w:firstLine="0"/>
        <w:jc w:val="center"/>
        <w:rPr>
          <w:b/>
          <w:sz w:val="28"/>
        </w:rPr>
      </w:pPr>
      <w:r>
        <w:rPr>
          <w:b/>
          <w:sz w:val="28"/>
        </w:rPr>
        <w:t>ОПИСАНИЕ МЕСТОПОЛОЖЕНИЯ ГРАНИЦ</w:t>
      </w:r>
    </w:p>
    <w:p>
      <w:pPr>
        <w:spacing w:line="240" w:lineRule="auto" w:before="1"/>
        <w:rPr>
          <w:b/>
          <w:sz w:val="28"/>
        </w:rPr>
      </w:pPr>
    </w:p>
    <w:p>
      <w:pPr>
        <w:spacing w:before="0"/>
        <w:ind w:left="1566" w:right="1149" w:firstLine="0"/>
        <w:jc w:val="center"/>
        <w:rPr>
          <w:b/>
          <w:i/>
          <w:sz w:val="24"/>
        </w:rPr>
      </w:pPr>
      <w:r>
        <w:rPr>
          <w:sz w:val="24"/>
          <w:u w:val="single"/>
        </w:rPr>
        <w:t>Публичный сервитут для эксплуатации объекта </w:t>
      </w:r>
      <w:r>
        <w:rPr>
          <w:b/>
          <w:i/>
          <w:sz w:val="24"/>
          <w:u w:val="single"/>
        </w:rPr>
        <w:t>ВЛ 10 кВ №9 ПС "Отары"</w:t>
      </w:r>
    </w:p>
    <w:p>
      <w:pPr>
        <w:spacing w:before="1"/>
        <w:ind w:left="1566" w:right="1148" w:firstLine="0"/>
        <w:jc w:val="center"/>
        <w:rPr>
          <w:sz w:val="20"/>
        </w:rPr>
      </w:pPr>
      <w:r>
        <w:rPr>
          <w:sz w:val="20"/>
        </w:rPr>
        <w:t>(наименование объекта, местоположение границ которого описано (далее-объект)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1600" w:bottom="280" w:left="1020" w:right="300"/>
        </w:sectPr>
      </w:pPr>
    </w:p>
    <w:tbl>
      <w:tblPr>
        <w:tblW w:w="0" w:type="auto"/>
        <w:jc w:val="left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5851"/>
      </w:tblGrid>
      <w:tr>
        <w:trPr>
          <w:trHeight w:val="1530" w:hRule="atLeast"/>
        </w:trPr>
        <w:tc>
          <w:tcPr>
            <w:tcW w:w="1024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964" w:right="95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МЕСТОПОЛОЖЕНИЯ ГРАНИЦ</w:t>
            </w:r>
          </w:p>
          <w:p>
            <w:pPr>
              <w:pStyle w:val="TableParagraph"/>
              <w:spacing w:before="60"/>
              <w:ind w:left="968" w:right="9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 ВЛ 10 кВ №9 ПС "Отары"</w:t>
            </w:r>
          </w:p>
          <w:p>
            <w:pPr>
              <w:pStyle w:val="TableParagraph"/>
              <w:spacing w:before="2"/>
              <w:ind w:left="961" w:right="957"/>
              <w:rPr>
                <w:sz w:val="20"/>
              </w:rPr>
            </w:pPr>
            <w:r>
              <w:rPr>
                <w:sz w:val="20"/>
              </w:rPr>
              <w:t>(наименование объекта, местоположение границ которого описано (далее-объект)</w:t>
            </w:r>
          </w:p>
          <w:p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964" w:right="957"/>
              <w:rPr>
                <w:sz w:val="24"/>
              </w:rPr>
            </w:pPr>
            <w:r>
              <w:rPr>
                <w:sz w:val="24"/>
              </w:rPr>
              <w:t>Раздел 1</w:t>
            </w:r>
          </w:p>
        </w:tc>
      </w:tr>
      <w:tr>
        <w:trPr>
          <w:trHeight w:val="397" w:hRule="atLeast"/>
        </w:trPr>
        <w:tc>
          <w:tcPr>
            <w:tcW w:w="1024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965" w:right="95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объекте</w:t>
            </w:r>
          </w:p>
        </w:tc>
      </w:tr>
      <w:tr>
        <w:trPr>
          <w:trHeight w:val="550" w:hRule="atLeast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1"/>
              <w:ind w:left="164" w:right="15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объекта</w:t>
            </w:r>
          </w:p>
        </w:tc>
        <w:tc>
          <w:tcPr>
            <w:tcW w:w="58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1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характеристик</w:t>
            </w:r>
          </w:p>
        </w:tc>
      </w:tr>
      <w:tr>
        <w:trPr>
          <w:trHeight w:val="273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left="0"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left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Местоположение объекта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Ремонтненский район</w:t>
            </w:r>
          </w:p>
        </w:tc>
      </w:tr>
      <w:tr>
        <w:trPr>
          <w:trHeight w:val="774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0" w:righ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119" w:right="164"/>
              <w:jc w:val="left"/>
              <w:rPr>
                <w:sz w:val="22"/>
              </w:rPr>
            </w:pPr>
            <w:r>
              <w:rPr>
                <w:sz w:val="22"/>
              </w:rPr>
              <w:t>Площадь объекта ± величина погрешности определения площади</w:t>
            </w:r>
          </w:p>
          <w:p>
            <w:pPr>
              <w:pStyle w:val="TableParagraph"/>
              <w:spacing w:line="247" w:lineRule="exact" w:before="2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(P ± </w:t>
            </w:r>
            <w:r>
              <w:rPr>
                <w:rFonts w:ascii="Symbol" w:hAnsi="Symbol"/>
                <w:sz w:val="22"/>
              </w:rPr>
              <w:t></w:t>
            </w:r>
            <w:r>
              <w:rPr>
                <w:b/>
                <w:sz w:val="22"/>
              </w:rPr>
              <w:t>P)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2"/>
              <w:jc w:val="left"/>
              <w:rPr>
                <w:sz w:val="22"/>
              </w:rPr>
            </w:pPr>
            <w:r>
              <w:rPr>
                <w:sz w:val="22"/>
              </w:rPr>
              <w:t>1348кв.м ± 13кв.м</w:t>
            </w:r>
          </w:p>
        </w:tc>
      </w:tr>
      <w:tr>
        <w:trPr>
          <w:trHeight w:val="2854" w:hRule="atLeast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95"/>
              <w:ind w:left="0" w:righ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95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Иные характеристики объекта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7" w:lineRule="auto" w:before="4"/>
              <w:ind w:right="526"/>
              <w:jc w:val="left"/>
              <w:rPr>
                <w:b/>
                <w:i/>
                <w:sz w:val="24"/>
              </w:rPr>
            </w:pPr>
            <w:r>
              <w:rPr>
                <w:sz w:val="20"/>
              </w:rPr>
              <w:t>Публичный сервитут устанавливается в целях эксплуатации воздушной линии электропередачи </w:t>
            </w:r>
            <w:r>
              <w:rPr>
                <w:b/>
                <w:i/>
                <w:sz w:val="24"/>
                <w:u w:val="thick"/>
              </w:rPr>
              <w:t>ВЛ 10 кВ №9 ПС</w:t>
            </w:r>
            <w:r>
              <w:rPr>
                <w:b/>
                <w:i/>
                <w:sz w:val="24"/>
              </w:rPr>
              <w:t> </w:t>
            </w:r>
            <w:r>
              <w:rPr>
                <w:b/>
                <w:i/>
                <w:sz w:val="24"/>
                <w:u w:val="thick"/>
              </w:rPr>
              <w:t>"Отары"</w:t>
            </w:r>
          </w:p>
          <w:p>
            <w:pPr>
              <w:pStyle w:val="TableParagraph"/>
              <w:spacing w:before="4"/>
              <w:ind w:right="116"/>
              <w:jc w:val="left"/>
              <w:rPr>
                <w:sz w:val="20"/>
              </w:rPr>
            </w:pPr>
            <w:r>
              <w:rPr>
                <w:sz w:val="20"/>
              </w:rPr>
              <w:t>(согласно п.3 ст.3.6 №136-ФЗ от 25.10.2001 г. «О введении в действие Земельного кодекса Российской Федерации»). Срок установления публичного сервитута - сорок девять лет (согласно п.1 ст. 39.45 ЗК РФ).</w:t>
            </w:r>
          </w:p>
          <w:p>
            <w:pPr>
              <w:pStyle w:val="TableParagraph"/>
              <w:spacing w:before="2"/>
              <w:ind w:right="959"/>
              <w:jc w:val="left"/>
              <w:rPr>
                <w:sz w:val="20"/>
              </w:rPr>
            </w:pPr>
            <w:r>
              <w:rPr>
                <w:sz w:val="20"/>
              </w:rPr>
              <w:t>Правообладатель: Публичное акционерное общество "Россети Юг", ОГРН 1076164009096, ИНН 6164266561</w:t>
            </w:r>
          </w:p>
          <w:p>
            <w:pPr>
              <w:pStyle w:val="TableParagraph"/>
              <w:spacing w:line="230" w:lineRule="exact" w:before="1"/>
              <w:ind w:right="515"/>
              <w:jc w:val="left"/>
              <w:rPr>
                <w:sz w:val="20"/>
              </w:rPr>
            </w:pPr>
            <w:r>
              <w:rPr>
                <w:sz w:val="20"/>
              </w:rPr>
              <w:t>Контактная информация: 344002, Россия, г. Ростов-на-Дону, ул. Большая Садовая, 49, адрес электронной почты:</w:t>
            </w:r>
            <w:hyperlink r:id="rId5">
              <w:r>
                <w:rPr>
                  <w:sz w:val="20"/>
                </w:rPr>
                <w:t> office@rosseti-yug.ru</w:t>
              </w:r>
            </w:hyperlink>
          </w:p>
        </w:tc>
      </w:tr>
    </w:tbl>
    <w:p>
      <w:pPr>
        <w:spacing w:after="0" w:line="230" w:lineRule="exact"/>
        <w:jc w:val="left"/>
        <w:rPr>
          <w:sz w:val="20"/>
        </w:rPr>
        <w:sectPr>
          <w:pgSz w:w="11900" w:h="16840"/>
          <w:pgMar w:top="1320" w:bottom="280" w:left="1020" w:right="300"/>
        </w:sectPr>
      </w:pPr>
    </w:p>
    <w:tbl>
      <w:tblPr>
        <w:tblW w:w="0" w:type="auto"/>
        <w:jc w:val="left"/>
        <w:tblInd w:w="5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558"/>
        <w:gridCol w:w="1702"/>
        <w:gridCol w:w="1844"/>
        <w:gridCol w:w="1844"/>
        <w:gridCol w:w="1402"/>
      </w:tblGrid>
      <w:tr>
        <w:trPr>
          <w:trHeight w:val="1287" w:hRule="atLeast"/>
        </w:trPr>
        <w:tc>
          <w:tcPr>
            <w:tcW w:w="9896" w:type="dxa"/>
            <w:gridSpan w:val="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"/>
              <w:ind w:left="793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МЕСТОПОЛОЖЕНИЯ ГРАНИЦ</w:t>
            </w:r>
          </w:p>
          <w:p>
            <w:pPr>
              <w:pStyle w:val="TableParagraph"/>
              <w:spacing w:before="0"/>
              <w:ind w:left="793" w:right="7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 ВЛ 10 кВ №9 ПС "Отары"</w:t>
            </w:r>
          </w:p>
          <w:p>
            <w:pPr>
              <w:pStyle w:val="TableParagraph"/>
              <w:spacing w:before="1"/>
              <w:ind w:left="791" w:right="784"/>
              <w:rPr>
                <w:sz w:val="20"/>
              </w:rPr>
            </w:pPr>
            <w:r>
              <w:rPr>
                <w:sz w:val="20"/>
              </w:rPr>
              <w:t>(наименование объекта, местоположение границ которого описано (далее-объект)</w:t>
            </w:r>
          </w:p>
          <w:p>
            <w:pPr>
              <w:pStyle w:val="TableParagraph"/>
              <w:spacing w:before="8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56" w:lineRule="exact" w:before="1"/>
              <w:ind w:left="793" w:right="782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</w:tr>
      <w:tr>
        <w:trPr>
          <w:trHeight w:val="276" w:hRule="atLeast"/>
        </w:trPr>
        <w:tc>
          <w:tcPr>
            <w:tcW w:w="989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6" w:lineRule="exact" w:before="0"/>
              <w:ind w:left="793"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местоположении границ объекта</w:t>
            </w:r>
          </w:p>
        </w:tc>
      </w:tr>
      <w:tr>
        <w:trPr>
          <w:trHeight w:val="276" w:hRule="atLeast"/>
        </w:trPr>
        <w:tc>
          <w:tcPr>
            <w:tcW w:w="989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6" w:lineRule="exact" w:before="0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2"/>
              </w:rPr>
              <w:t>1. Система координат </w:t>
            </w:r>
            <w:r>
              <w:rPr>
                <w:b/>
                <w:sz w:val="24"/>
                <w:u w:val="thick"/>
              </w:rPr>
              <w:t>МСК-61, зона 3</w:t>
            </w:r>
          </w:p>
        </w:tc>
      </w:tr>
      <w:tr>
        <w:trPr>
          <w:trHeight w:val="253" w:hRule="atLeast"/>
        </w:trPr>
        <w:tc>
          <w:tcPr>
            <w:tcW w:w="9896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33" w:lineRule="exact" w:before="0"/>
              <w:ind w:left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2. Сведения о характерных точках границ объекта</w:t>
            </w:r>
          </w:p>
        </w:tc>
      </w:tr>
      <w:tr>
        <w:trPr>
          <w:trHeight w:val="882" w:hRule="atLeast"/>
        </w:trPr>
        <w:tc>
          <w:tcPr>
            <w:tcW w:w="1546" w:type="dxa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75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 </w:t>
            </w:r>
            <w:r>
              <w:rPr>
                <w:b/>
                <w:w w:val="95"/>
                <w:sz w:val="20"/>
              </w:rPr>
              <w:t>характерных </w:t>
            </w:r>
            <w:r>
              <w:rPr>
                <w:b/>
                <w:sz w:val="20"/>
              </w:rPr>
              <w:t>точек границ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 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49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 координат </w:t>
            </w:r>
            <w:r>
              <w:rPr>
                <w:b/>
                <w:w w:val="95"/>
                <w:sz w:val="20"/>
              </w:rPr>
              <w:t>характерной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189" w:right="1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</w:t>
            </w:r>
            <w:r>
              <w:rPr>
                <w:b/>
                <w:w w:val="95"/>
                <w:sz w:val="20"/>
              </w:rPr>
              <w:t>квадратическая </w:t>
            </w:r>
            <w:r>
              <w:rPr>
                <w:b/>
                <w:sz w:val="20"/>
              </w:rPr>
              <w:t>погрешность положения характерной</w:t>
            </w:r>
          </w:p>
          <w:p>
            <w:pPr>
              <w:pStyle w:val="TableParagraph"/>
              <w:spacing w:line="211" w:lineRule="exact" w:before="0"/>
              <w:ind w:left="144" w:right="13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 (M</w:t>
            </w:r>
            <w:r>
              <w:rPr>
                <w:b/>
                <w:position w:val="1"/>
                <w:sz w:val="20"/>
                <w:vertAlign w:val="subscript"/>
              </w:rPr>
              <w:t>t</w:t>
            </w:r>
            <w:r>
              <w:rPr>
                <w:b/>
                <w:position w:val="1"/>
                <w:sz w:val="20"/>
                <w:vertAlign w:val="baseline"/>
              </w:rPr>
              <w:t>),</w:t>
            </w:r>
            <w:r>
              <w:rPr>
                <w:b/>
                <w:spacing w:val="-4"/>
                <w:position w:val="1"/>
                <w:sz w:val="20"/>
                <w:vertAlign w:val="baseline"/>
              </w:rPr>
              <w:t> </w:t>
            </w:r>
            <w:r>
              <w:rPr>
                <w:b/>
                <w:position w:val="1"/>
                <w:sz w:val="20"/>
                <w:vertAlign w:val="baseline"/>
              </w:rPr>
              <w:t>м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0"/>
              <w:ind w:left="126" w:right="108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обозначения</w:t>
            </w:r>
            <w:r>
              <w:rPr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точки на местности (при</w:t>
            </w:r>
          </w:p>
          <w:p>
            <w:pPr>
              <w:pStyle w:val="TableParagraph"/>
              <w:spacing w:line="211" w:lineRule="exact" w:before="0"/>
              <w:ind w:left="250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наличии)</w:t>
            </w:r>
          </w:p>
        </w:tc>
      </w:tr>
      <w:tr>
        <w:trPr>
          <w:trHeight w:val="469" w:hRule="atLeast"/>
        </w:trPr>
        <w:tc>
          <w:tcPr>
            <w:tcW w:w="1546" w:type="dxa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102"/>
              <w:ind w:left="724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102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102"/>
              <w:ind w:lef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102"/>
              <w:ind w:left="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102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5" w:lineRule="exact" w:before="102"/>
              <w:ind w:left="1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371833.40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3259327.29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371834.16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3259332.70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371677.57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3259355.61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371600.28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371599.57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371591.60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371591.60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371590.40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371590.14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3259367.14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3259366.93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3259366.69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371588.81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3259364.71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371588.78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3259364.45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371588.81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3259364.19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371588.91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3259363.95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3259363.74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3259363.58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371589.52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3259363.48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371591.14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3259363.16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371591.39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3259363.12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371591.60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3259363.15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371591.60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3259362.46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371591.60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3259362.46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371599.39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3259361.88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371676.15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3259350.30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2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21" w:right="407"/>
              <w:rPr>
                <w:sz w:val="16"/>
              </w:rPr>
            </w:pPr>
            <w:r>
              <w:rPr>
                <w:sz w:val="16"/>
              </w:rPr>
              <w:t>371833.40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452" w:right="439"/>
              <w:rPr>
                <w:sz w:val="16"/>
              </w:rPr>
            </w:pPr>
            <w:r>
              <w:rPr>
                <w:sz w:val="16"/>
              </w:rPr>
              <w:t>3259327.29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Аналитический метод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98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99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879" w:hRule="atLeast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65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 </w:t>
            </w:r>
            <w:r>
              <w:rPr>
                <w:b/>
                <w:w w:val="95"/>
                <w:sz w:val="20"/>
              </w:rPr>
              <w:t>характерных </w:t>
            </w:r>
            <w:r>
              <w:rPr>
                <w:b/>
                <w:sz w:val="20"/>
              </w:rPr>
              <w:t>точек части границы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 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49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 координат </w:t>
            </w:r>
            <w:r>
              <w:rPr>
                <w:b/>
                <w:w w:val="95"/>
                <w:sz w:val="20"/>
              </w:rPr>
              <w:t>характерной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189" w:right="1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</w:t>
            </w:r>
            <w:r>
              <w:rPr>
                <w:b/>
                <w:w w:val="95"/>
                <w:sz w:val="20"/>
              </w:rPr>
              <w:t>квадратическая </w:t>
            </w:r>
            <w:r>
              <w:rPr>
                <w:b/>
                <w:sz w:val="20"/>
              </w:rPr>
              <w:t>погрешность положения характерной</w:t>
            </w:r>
          </w:p>
          <w:p>
            <w:pPr>
              <w:pStyle w:val="TableParagraph"/>
              <w:spacing w:line="209" w:lineRule="exact" w:before="0"/>
              <w:ind w:left="144" w:right="13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 (M</w:t>
            </w:r>
            <w:r>
              <w:rPr>
                <w:b/>
                <w:position w:val="1"/>
                <w:sz w:val="20"/>
                <w:vertAlign w:val="subscript"/>
              </w:rPr>
              <w:t>t</w:t>
            </w:r>
            <w:r>
              <w:rPr>
                <w:b/>
                <w:position w:val="1"/>
                <w:sz w:val="20"/>
                <w:vertAlign w:val="baseline"/>
              </w:rPr>
              <w:t>),</w:t>
            </w:r>
            <w:r>
              <w:rPr>
                <w:b/>
                <w:spacing w:val="-4"/>
                <w:position w:val="1"/>
                <w:sz w:val="20"/>
                <w:vertAlign w:val="baseline"/>
              </w:rPr>
              <w:t> </w:t>
            </w:r>
            <w:r>
              <w:rPr>
                <w:b/>
                <w:position w:val="1"/>
                <w:sz w:val="20"/>
                <w:vertAlign w:val="baseline"/>
              </w:rPr>
              <w:t>м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131" w:right="11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</w:t>
            </w:r>
            <w:r>
              <w:rPr>
                <w:b/>
                <w:w w:val="95"/>
                <w:sz w:val="20"/>
              </w:rPr>
              <w:t>обозначения </w:t>
            </w:r>
            <w:r>
              <w:rPr>
                <w:b/>
                <w:sz w:val="20"/>
              </w:rPr>
              <w:t>точки на местности (при</w:t>
            </w:r>
          </w:p>
          <w:p>
            <w:pPr>
              <w:pStyle w:val="TableParagraph"/>
              <w:spacing w:line="209" w:lineRule="exact" w:before="0"/>
              <w:ind w:left="253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наличии)</w:t>
            </w:r>
          </w:p>
        </w:tc>
      </w:tr>
      <w:tr>
        <w:trPr>
          <w:trHeight w:val="469" w:hRule="atLeast"/>
        </w:trPr>
        <w:tc>
          <w:tcPr>
            <w:tcW w:w="154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8pt;margin-top:63.358376pt;width:2.16pt;height:.48pt;mso-position-horizontal-relative:page;mso-position-vertical-relative:page;z-index:25165824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260" w:bottom="280" w:left="1020" w:right="3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spacing w:before="93"/>
        <w:ind w:left="3864" w:right="0" w:firstLine="0"/>
        <w:jc w:val="left"/>
        <w:rPr>
          <w:sz w:val="19"/>
        </w:rPr>
      </w:pPr>
      <w:r>
        <w:rPr>
          <w:color w:val="1C1C1D"/>
          <w:sz w:val="19"/>
        </w:rPr>
        <w:t>Схема </w:t>
      </w:r>
      <w:r>
        <w:rPr>
          <w:color w:val="0A0A0C"/>
          <w:sz w:val="19"/>
        </w:rPr>
        <w:t>расположения публичного </w:t>
      </w:r>
      <w:r>
        <w:rPr>
          <w:color w:val="1C1C1D"/>
          <w:sz w:val="19"/>
        </w:rPr>
        <w:t>сервитута для </w:t>
      </w:r>
      <w:r>
        <w:rPr>
          <w:color w:val="0A0A0C"/>
          <w:sz w:val="19"/>
        </w:rPr>
        <w:t>размещения </w:t>
      </w:r>
      <w:r>
        <w:rPr>
          <w:color w:val="1C1C1D"/>
          <w:sz w:val="19"/>
        </w:rPr>
        <w:t>объекта</w:t>
      </w:r>
      <w:r>
        <w:rPr>
          <w:color w:val="413F3F"/>
          <w:sz w:val="19"/>
        </w:rPr>
        <w:t>: </w:t>
      </w:r>
      <w:r>
        <w:rPr>
          <w:color w:val="1C1C1D"/>
          <w:sz w:val="19"/>
        </w:rPr>
        <w:t>ВЛ </w:t>
      </w:r>
      <w:r>
        <w:rPr>
          <w:color w:val="0A0A0C"/>
          <w:sz w:val="19"/>
        </w:rPr>
        <w:t>1</w:t>
      </w:r>
      <w:r>
        <w:rPr>
          <w:rFonts w:ascii="Arial" w:hAnsi="Arial"/>
          <w:color w:val="1C1C1D"/>
          <w:sz w:val="18"/>
        </w:rPr>
        <w:t>О </w:t>
      </w:r>
      <w:r>
        <w:rPr>
          <w:color w:val="1C1C1D"/>
          <w:sz w:val="19"/>
        </w:rPr>
        <w:t>кВ №9 </w:t>
      </w:r>
      <w:r>
        <w:rPr>
          <w:color w:val="0A0A0C"/>
          <w:sz w:val="19"/>
        </w:rPr>
        <w:t>ПС </w:t>
      </w:r>
      <w:r>
        <w:rPr>
          <w:color w:val="1C1C1D"/>
          <w:sz w:val="19"/>
        </w:rPr>
        <w:t>"Отары"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tabs>
          <w:tab w:pos="7291" w:val="left" w:leader="none"/>
        </w:tabs>
        <w:spacing w:before="0"/>
        <w:ind w:left="445" w:right="0" w:firstLine="0"/>
        <w:jc w:val="left"/>
        <w:rPr>
          <w:sz w:val="12"/>
        </w:rPr>
      </w:pPr>
      <w:r>
        <w:rPr>
          <w:rFonts w:ascii="Arial" w:hAnsi="Arial"/>
          <w:b/>
          <w:color w:val="1C1C1D"/>
          <w:sz w:val="12"/>
        </w:rPr>
        <w:t>Используемые</w:t>
      </w:r>
      <w:r>
        <w:rPr>
          <w:rFonts w:ascii="Arial" w:hAnsi="Arial"/>
          <w:b/>
          <w:color w:val="1C1C1D"/>
          <w:spacing w:val="-14"/>
          <w:sz w:val="12"/>
        </w:rPr>
        <w:t> </w:t>
      </w:r>
      <w:r>
        <w:rPr>
          <w:rFonts w:ascii="Arial" w:hAnsi="Arial"/>
          <w:b/>
          <w:color w:val="1C1C1D"/>
          <w:sz w:val="12"/>
        </w:rPr>
        <w:t>условные</w:t>
      </w:r>
      <w:r>
        <w:rPr>
          <w:rFonts w:ascii="Arial" w:hAnsi="Arial"/>
          <w:b/>
          <w:color w:val="1C1C1D"/>
          <w:spacing w:val="-14"/>
          <w:sz w:val="12"/>
        </w:rPr>
        <w:t> </w:t>
      </w:r>
      <w:r>
        <w:rPr>
          <w:rFonts w:ascii="Arial" w:hAnsi="Arial"/>
          <w:b/>
          <w:color w:val="1C1C1D"/>
          <w:sz w:val="12"/>
        </w:rPr>
        <w:t>знаки</w:t>
      </w:r>
      <w:r>
        <w:rPr>
          <w:rFonts w:ascii="Arial" w:hAnsi="Arial"/>
          <w:b/>
          <w:color w:val="1C1C1D"/>
          <w:spacing w:val="-17"/>
          <w:sz w:val="12"/>
        </w:rPr>
        <w:t> </w:t>
      </w:r>
      <w:r>
        <w:rPr>
          <w:rFonts w:ascii="Arial" w:hAnsi="Arial"/>
          <w:b/>
          <w:color w:val="1C1C1D"/>
          <w:sz w:val="12"/>
        </w:rPr>
        <w:t>и</w:t>
      </w:r>
      <w:r>
        <w:rPr>
          <w:rFonts w:ascii="Arial" w:hAnsi="Arial"/>
          <w:b/>
          <w:color w:val="1C1C1D"/>
          <w:spacing w:val="-21"/>
          <w:sz w:val="12"/>
        </w:rPr>
        <w:t> </w:t>
      </w:r>
      <w:r>
        <w:rPr>
          <w:rFonts w:ascii="Arial" w:hAnsi="Arial"/>
          <w:b/>
          <w:color w:val="1C1C1D"/>
          <w:sz w:val="12"/>
        </w:rPr>
        <w:t>обозначения</w:t>
        <w:tab/>
      </w:r>
      <w:r>
        <w:rPr>
          <w:color w:val="1C1C1D"/>
          <w:sz w:val="12"/>
        </w:rPr>
        <w:t>Масштаб</w:t>
      </w:r>
      <w:r>
        <w:rPr>
          <w:color w:val="1C1C1D"/>
          <w:spacing w:val="13"/>
          <w:sz w:val="12"/>
        </w:rPr>
        <w:t> </w:t>
      </w:r>
      <w:r>
        <w:rPr>
          <w:color w:val="0A0A0C"/>
          <w:sz w:val="12"/>
        </w:rPr>
        <w:t>1</w:t>
      </w:r>
      <w:r>
        <w:rPr>
          <w:color w:val="1C1C1D"/>
          <w:sz w:val="12"/>
        </w:rPr>
        <w:t>:2500</w:t>
      </w:r>
    </w:p>
    <w:p>
      <w:pPr>
        <w:spacing w:after="0"/>
        <w:jc w:val="left"/>
        <w:rPr>
          <w:sz w:val="12"/>
        </w:rPr>
        <w:sectPr>
          <w:pgSz w:w="16840" w:h="11900" w:orient="landscape"/>
          <w:pgMar w:top="240" w:bottom="280" w:left="660" w:right="2420"/>
        </w:sectPr>
      </w:pPr>
    </w:p>
    <w:p>
      <w:pPr>
        <w:spacing w:line="240" w:lineRule="auto" w:before="4"/>
        <w:rPr>
          <w:sz w:val="8"/>
        </w:rPr>
      </w:pPr>
      <w:r>
        <w:rPr/>
        <w:pict>
          <v:group style="position:absolute;margin-left:32.680279pt;margin-top:12.490094pt;width:766.1pt;height:464.1pt;mso-position-horizontal-relative:page;mso-position-vertical-relative:page;z-index:-252564480" coordorigin="654,250" coordsize="15322,9282">
            <v:shape style="position:absolute;left:653;top:1402;width:15322;height:8129" type="#_x0000_t75" stroked="false">
              <v:imagedata r:id="rId6" o:title=""/>
            </v:shape>
            <v:line style="position:absolute" from="673,1576" to="673,423" stroked="true" strokeweight=".720889pt" strokecolor="#000000">
              <v:stroke dashstyle="solid"/>
            </v:line>
            <v:shape style="position:absolute;left:652;top:10325;width:15303;height:1325" coordorigin="653,10326" coordsize="15303,1325" path="m15946,1576l15946,250m15071,255l15975,255m654,428l15975,428e" filled="false" stroked="true" strokeweight=".480506pt" strokecolor="#000000">
              <v:path arrowok="t"/>
              <v:stroke dashstyle="solid"/>
            </v:shape>
            <v:line style="position:absolute" from="4518,1182" to="12803,1182" stroked="true" strokeweight=".24021pt" strokecolor="#000000">
              <v:stroke dashstyle="solid"/>
            </v:line>
            <w10:wrap type="none"/>
          </v:group>
        </w:pict>
      </w:r>
    </w:p>
    <w:p>
      <w:pPr>
        <w:spacing w:line="26" w:lineRule="exact"/>
        <w:ind w:left="95" w:right="0" w:firstLine="0"/>
        <w:rPr>
          <w:sz w:val="2"/>
        </w:rPr>
      </w:pPr>
      <w:r>
        <w:rPr>
          <w:position w:val="0"/>
          <w:sz w:val="2"/>
        </w:rPr>
        <w:pict>
          <v:group style="width:35.6pt;height:1.25pt;mso-position-horizontal-relative:char;mso-position-vertical-relative:line" coordorigin="0,0" coordsize="712,25">
            <v:line style="position:absolute" from="0,12" to="711,12" stroked="true" strokeweight="1.201048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38.447388pt;margin-top:11.372624pt;width:35.6pt;height:.1pt;mso-position-horizontal-relative:page;mso-position-vertical-relative:paragraph;z-index:-251656192;mso-wrap-distance-left:0;mso-wrap-distance-right:0" coordorigin="769,227" coordsize="712,0" path="m769,227l1480,227e" filled="false" stroked="true" strokeweight="1.2010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sz w:val="54"/>
        </w:rPr>
      </w:pPr>
    </w:p>
    <w:p>
      <w:pPr>
        <w:spacing w:line="404" w:lineRule="exact" w:before="1"/>
        <w:ind w:left="0" w:right="96" w:firstLine="0"/>
        <w:jc w:val="center"/>
        <w:rPr>
          <w:rFonts w:ascii="Arial" w:hAnsi="Arial"/>
          <w:sz w:val="39"/>
        </w:rPr>
      </w:pPr>
      <w:r>
        <w:rPr>
          <w:rFonts w:ascii="Arial" w:hAnsi="Arial"/>
          <w:color w:val="FB0001"/>
          <w:w w:val="107"/>
          <w:sz w:val="39"/>
        </w:rPr>
        <w:t>•</w:t>
      </w:r>
    </w:p>
    <w:p>
      <w:pPr>
        <w:pStyle w:val="Heading1"/>
        <w:spacing w:line="128" w:lineRule="exact"/>
      </w:pPr>
      <w:r>
        <w:rPr>
          <w:color w:val="1C1C1D"/>
          <w:w w:val="105"/>
        </w:rPr>
        <w:t>61:08:0070133</w:t>
      </w:r>
    </w:p>
    <w:p>
      <w:pPr>
        <w:spacing w:before="63"/>
        <w:ind w:left="107" w:right="122" w:firstLine="0"/>
        <w:jc w:val="center"/>
        <w:rPr>
          <w:sz w:val="15"/>
        </w:rPr>
      </w:pPr>
      <w:r>
        <w:rPr>
          <w:color w:val="362FD4"/>
          <w:w w:val="105"/>
          <w:sz w:val="15"/>
        </w:rPr>
        <w:t>:</w:t>
      </w:r>
      <w:r>
        <w:rPr>
          <w:color w:val="1613E9"/>
          <w:w w:val="105"/>
          <w:sz w:val="15"/>
        </w:rPr>
        <w:t>1</w:t>
      </w:r>
    </w:p>
    <w:p>
      <w:pPr>
        <w:spacing w:line="240" w:lineRule="auto"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" w:after="0"/>
        <w:ind w:left="256" w:right="0" w:hanging="88"/>
        <w:jc w:val="left"/>
        <w:rPr>
          <w:color w:val="1C1C1D"/>
          <w:sz w:val="13"/>
        </w:rPr>
      </w:pPr>
      <w:r>
        <w:rPr>
          <w:color w:val="0A0A0C"/>
          <w:w w:val="110"/>
          <w:sz w:val="13"/>
        </w:rPr>
        <w:t>граница, </w:t>
      </w:r>
      <w:r>
        <w:rPr>
          <w:color w:val="1C1C1D"/>
          <w:w w:val="110"/>
          <w:sz w:val="13"/>
        </w:rPr>
        <w:t>устанавливаемого публичного</w:t>
      </w:r>
      <w:r>
        <w:rPr>
          <w:color w:val="1C1C1D"/>
          <w:spacing w:val="8"/>
          <w:w w:val="110"/>
          <w:sz w:val="13"/>
        </w:rPr>
        <w:t> </w:t>
      </w:r>
      <w:r>
        <w:rPr>
          <w:color w:val="1C1C1D"/>
          <w:w w:val="110"/>
          <w:sz w:val="13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124" w:after="0"/>
        <w:ind w:left="270" w:right="0" w:hanging="87"/>
        <w:jc w:val="left"/>
        <w:rPr>
          <w:color w:val="0A0A0C"/>
          <w:sz w:val="13"/>
        </w:rPr>
      </w:pPr>
      <w:r>
        <w:rPr>
          <w:color w:val="1C1C1D"/>
          <w:w w:val="110"/>
          <w:sz w:val="13"/>
        </w:rPr>
        <w:t>ось </w:t>
      </w:r>
      <w:r>
        <w:rPr>
          <w:color w:val="0A0A0C"/>
          <w:w w:val="110"/>
          <w:sz w:val="13"/>
        </w:rPr>
        <w:t>линии</w:t>
      </w:r>
      <w:r>
        <w:rPr>
          <w:color w:val="0A0A0C"/>
          <w:spacing w:val="5"/>
          <w:w w:val="110"/>
          <w:sz w:val="13"/>
        </w:rPr>
        <w:t> </w:t>
      </w:r>
      <w:r>
        <w:rPr>
          <w:color w:val="1C1C1D"/>
          <w:w w:val="110"/>
          <w:sz w:val="13"/>
        </w:rPr>
        <w:t>электропередачи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115" w:after="0"/>
        <w:ind w:left="261" w:right="0" w:hanging="88"/>
        <w:jc w:val="left"/>
        <w:rPr>
          <w:color w:val="0A0A0C"/>
          <w:sz w:val="13"/>
        </w:rPr>
      </w:pPr>
      <w:r>
        <w:rPr>
          <w:color w:val="0A0A0C"/>
          <w:w w:val="105"/>
          <w:sz w:val="13"/>
        </w:rPr>
        <w:t>граница </w:t>
      </w:r>
      <w:r>
        <w:rPr>
          <w:color w:val="1C1C1D"/>
          <w:w w:val="105"/>
          <w:sz w:val="13"/>
        </w:rPr>
        <w:t>земельных</w:t>
      </w:r>
      <w:r>
        <w:rPr>
          <w:color w:val="1C1C1D"/>
          <w:spacing w:val="21"/>
          <w:w w:val="105"/>
          <w:sz w:val="13"/>
        </w:rPr>
        <w:t> </w:t>
      </w:r>
      <w:r>
        <w:rPr>
          <w:color w:val="1C1C1D"/>
          <w:w w:val="105"/>
          <w:sz w:val="13"/>
        </w:rPr>
        <w:t>участков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90" w:after="0"/>
        <w:ind w:left="256" w:right="0" w:hanging="88"/>
        <w:jc w:val="left"/>
        <w:rPr>
          <w:color w:val="1C1C1D"/>
          <w:sz w:val="13"/>
        </w:rPr>
      </w:pPr>
      <w:r>
        <w:rPr>
          <w:color w:val="0A0A0C"/>
          <w:w w:val="105"/>
          <w:sz w:val="13"/>
        </w:rPr>
        <w:t>граница </w:t>
      </w:r>
      <w:r>
        <w:rPr>
          <w:color w:val="1C1C1D"/>
          <w:w w:val="105"/>
          <w:sz w:val="13"/>
        </w:rPr>
        <w:t>кадастровых</w:t>
      </w:r>
      <w:r>
        <w:rPr>
          <w:color w:val="1C1C1D"/>
          <w:spacing w:val="24"/>
          <w:w w:val="105"/>
          <w:sz w:val="13"/>
        </w:rPr>
        <w:t> </w:t>
      </w:r>
      <w:r>
        <w:rPr>
          <w:color w:val="1C1C1D"/>
          <w:w w:val="105"/>
          <w:sz w:val="13"/>
        </w:rPr>
        <w:t>кварталов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77" w:after="0"/>
        <w:ind w:left="254" w:right="0" w:hanging="91"/>
        <w:jc w:val="left"/>
        <w:rPr>
          <w:color w:val="0A0A0C"/>
          <w:sz w:val="13"/>
        </w:rPr>
      </w:pPr>
      <w:r>
        <w:rPr>
          <w:color w:val="1C1C1D"/>
          <w:w w:val="105"/>
          <w:sz w:val="13"/>
        </w:rPr>
        <w:t>характерная </w:t>
      </w:r>
      <w:r>
        <w:rPr>
          <w:color w:val="0A0A0C"/>
          <w:w w:val="105"/>
          <w:sz w:val="13"/>
        </w:rPr>
        <w:t>точка границы </w:t>
      </w:r>
      <w:r>
        <w:rPr>
          <w:color w:val="1C1C1D"/>
          <w:w w:val="105"/>
          <w:sz w:val="13"/>
        </w:rPr>
        <w:t>устанавливаемого </w:t>
      </w:r>
      <w:r>
        <w:rPr>
          <w:color w:val="0A0A0C"/>
          <w:w w:val="105"/>
          <w:sz w:val="13"/>
        </w:rPr>
        <w:t>публичного</w:t>
      </w:r>
      <w:r>
        <w:rPr>
          <w:color w:val="0A0A0C"/>
          <w:spacing w:val="-7"/>
          <w:w w:val="105"/>
          <w:sz w:val="13"/>
        </w:rPr>
        <w:t> </w:t>
      </w:r>
      <w:r>
        <w:rPr>
          <w:color w:val="1C1C1D"/>
          <w:w w:val="105"/>
          <w:sz w:val="13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40" w:lineRule="auto" w:before="76" w:after="0"/>
        <w:ind w:left="231" w:right="0" w:hanging="87"/>
        <w:jc w:val="left"/>
        <w:rPr>
          <w:color w:val="1C1C1D"/>
          <w:sz w:val="13"/>
        </w:rPr>
      </w:pPr>
      <w:r>
        <w:rPr>
          <w:color w:val="1C1C1D"/>
          <w:w w:val="105"/>
          <w:sz w:val="13"/>
        </w:rPr>
        <w:t>обозначение кадастровых</w:t>
      </w:r>
      <w:r>
        <w:rPr>
          <w:color w:val="1C1C1D"/>
          <w:spacing w:val="28"/>
          <w:w w:val="105"/>
          <w:sz w:val="13"/>
        </w:rPr>
        <w:t> </w:t>
      </w:r>
      <w:r>
        <w:rPr>
          <w:color w:val="1C1C1D"/>
          <w:w w:val="105"/>
          <w:sz w:val="13"/>
        </w:rPr>
        <w:t>кварталов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92"/>
        <w:jc w:val="left"/>
        <w:rPr>
          <w:color w:val="1C1C1D"/>
          <w:sz w:val="13"/>
        </w:rPr>
      </w:pPr>
      <w:r>
        <w:rPr>
          <w:color w:val="1C1C1D"/>
          <w:w w:val="105"/>
          <w:sz w:val="13"/>
        </w:rPr>
        <w:t>обозначение земельных</w:t>
      </w:r>
      <w:r>
        <w:rPr>
          <w:color w:val="1C1C1D"/>
          <w:spacing w:val="21"/>
          <w:w w:val="105"/>
          <w:sz w:val="13"/>
        </w:rPr>
        <w:t> </w:t>
      </w:r>
      <w:r>
        <w:rPr>
          <w:color w:val="1C1C1D"/>
          <w:w w:val="105"/>
          <w:sz w:val="13"/>
        </w:rPr>
        <w:t>участков</w:t>
      </w:r>
    </w:p>
    <w:sectPr>
      <w:type w:val="continuous"/>
      <w:pgSz w:w="16840" w:h="11900" w:orient="landscape"/>
      <w:pgMar w:top="1600" w:bottom="280" w:left="660" w:right="2420"/>
      <w:cols w:num="2" w:equalWidth="0">
        <w:col w:w="1113" w:space="110"/>
        <w:col w:w="12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6" w:hanging="87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487" w:hanging="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5" w:hanging="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3" w:hanging="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0" w:hanging="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8" w:hanging="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6" w:hanging="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53" w:hanging="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81" w:hanging="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</w:rPr>
  </w:style>
  <w:style w:styleId="Heading1" w:type="paragraph">
    <w:name w:val="Heading 1"/>
    <w:basedOn w:val="Normal"/>
    <w:uiPriority w:val="1"/>
    <w:qFormat/>
    <w:pPr>
      <w:ind w:left="107" w:right="11"/>
      <w:jc w:val="center"/>
      <w:outlineLvl w:val="1"/>
    </w:pPr>
    <w:rPr>
      <w:rFonts w:ascii="Times New Roman" w:hAnsi="Times New Roman" w:eastAsia="Times New Roman" w:cs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>
      <w:spacing w:before="1"/>
      <w:ind w:left="256" w:hanging="8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0"/>
      <w:ind w:left="12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rosseti-yug.ru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VSokolova</dc:creator>
  <dc:title>(Microsoft Word - çåì.äåëî.doc)</dc:title>
  <dcterms:created xsi:type="dcterms:W3CDTF">2022-11-28T11:16:32Z</dcterms:created>
  <dcterms:modified xsi:type="dcterms:W3CDTF">2022-11-28T11:16:32Z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2022-11-28T00:00:00Z</vt:filetime>
  </property>
</Properties>
</file>